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Ұстасаң, қолға ілінбес, Қарасаң, көзге көрінбес. Жүрсе, ізі жоқ, Көретін көзі жоқ. Гулесе, күші бар, Таңғаларлық ісі бар.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Ұстасаң, қолға ілінбес, Қарасаң, көзге көрінбес. Жүрсе, ізі жоқ,</w:t>
      </w:r>
      <w:r>
        <w:br/>
        <w:t xml:space="preserve">Көретін көзі жоқ.</w:t>
      </w:r>
      <w:r>
        <w:br/>
        <w:t xml:space="preserve">Гулесе, күші бар, Таңғаларлық ісі бар.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51-52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51-52. folkenu.kz Corpus. Accessed 2026-09-05.</w:t>
      </w:r>
    </w:p>
  </w:body>
</w:document>
</file>