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жоғарыда от жағып тұр, Дабылдатып дабылын ол қағып тұр. От жағып, дабыл қағып тұрғанында Сабалап төменге су ағып тұр. (Найзағай, жаңбыр)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жоғарыда от жағып тұр, Дабылдатып дабылын ол қағып тұр. От жағып, дабыл қағып тұрғанында Сабалап төменге су ағып тұр.</w:t>
      </w:r>
      <w:r>
        <w:br/>
        <w:t xml:space="preserve">(Найзағай, 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