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жоғарыда от жағып тұр, Дабылдатып дабылын ол қағып тұр. От жағып, дабыл қағып тұрғанында Сабалап төмен қарай су ағып тұр. (Жаңбыр, 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жоғарыда от жағып тұр, Дабылдатып дабылын ол қағып тұр. От жағып, дабыл қағып тұрғанында Сабалап төмен қарай су ағып тұр.</w:t>
      </w:r>
      <w:r>
        <w:br/>
        <w:t xml:space="preserve">(Жаңбыр, 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60. folkenu.kz Corpus. Accessed 2026-10-20.</w:t>
      </w:r>
    </w:p>
  </w:body>
</w:document>
</file>