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Қызыл күріш тас болып түседі, Ақ ұлпа қар болып шығады. (Бидай ұн)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Қызыл күріш тас болып түседі, Ақ ұлпа қар болып шығады.</w:t>
      </w:r>
      <w:r>
        <w:br/>
        <w:t xml:space="preserve">(Бидай ұн)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