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Егіс және өсімдіктер</w:t>
      </w:r>
    </w:p>
    <w:p>
      <w:r>
        <w:rPr>
          <w:i/>
        </w:rPr>
        <w:t xml:space="preserve">Мынау неге мұңаяды, Бір жағына қыңыраяды. Аузы-басын түк басып, Тұмсығы неге қызарады. (Тары)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Егіс және өсімдіктер</w:t>
      </w:r>
    </w:p>
    <w:p>
      <w:r>
        <w:t xml:space="preserve">Мынау неге мұңаяды, Бір жағына қыңыраяды. Аузы-басын түк басып, Тұмсығы неге қызарады.</w:t>
      </w:r>
      <w:r>
        <w:br/>
        <w:t xml:space="preserve">(Тары)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Not specified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Not specified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Pages: </w:t>
      </w:r>
      <w:r>
        <w:t xml:space="preserve">64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Егіс және өсімдіктер. Source: Бабалар сөзі: Жүзтомдық.—Астана: «Фолиант», 2010.  Т. 64: Жұмбақтар. — 432 бет.. Pages: 64. folkenu.kz Corpus. Accessed 2026-09-05.</w:t>
      </w:r>
    </w:p>
  </w:body>
</w:document>
</file>