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Арыстаннан өлген соң, тышқан артық, Есер достан зиялы дұшпан артық. Кей жаманның қолына гауhар түссе, Қоя алмайды бағасын мыстан артық.</w:t>
      </w:r>
    </w:p>
    <w:p>
      <w:pPr>
        <w:spacing w:before="240" w:after="120"/>
      </w:pPr>
      <w:r>
        <w:rPr>
          <w:b/>
          <w:sz w:val="28"/>
        </w:rPr>
        <w:t xml:space="preserve">Kazakh</w:t>
      </w:r>
    </w:p>
    <w:p>
      <w:r>
        <w:rPr>
          <w:b/>
        </w:rPr>
        <w:t xml:space="preserve">Қара өлең үлгілері</w:t>
      </w:r>
    </w:p>
    <w:p>
      <w:r>
        <w:t xml:space="preserve">Арыстаннан өлген соң, тышқан артық,</w:t>
      </w:r>
      <w:r>
        <w:br/>
        <w:t xml:space="preserve">Есер достан зиялы дұшпан артық.</w:t>
      </w:r>
      <w:r>
        <w:br/>
        <w:t xml:space="preserve">Кей жаманның қолына гауhар түссе,</w:t>
      </w:r>
      <w:r>
        <w:br/>
        <w:t xml:space="preserve">Қоя алмайды бағасын мыстан артық.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