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кер, Ал, кәне, екі-екіден ән сала бер. Осындайда, балалар, ойна да күл, Бәрімізді жалмайды сұм қара жер.</w:t>
      </w:r>
    </w:p>
    <w:p>
      <w:pPr>
        <w:spacing w:before="240" w:after="120"/>
      </w:pPr>
      <w:r>
        <w:rPr>
          <w:b/>
          <w:sz w:val="28"/>
        </w:rPr>
        <w:t xml:space="preserve">Kazakh</w:t>
      </w:r>
    </w:p>
    <w:p>
      <w:r>
        <w:rPr>
          <w:b/>
        </w:rPr>
        <w:t xml:space="preserve">Қара өлең үлгілері</w:t>
      </w:r>
    </w:p>
    <w:p>
      <w:r>
        <w:t xml:space="preserve">Дәйім менің мінгенім алқара кер,</w:t>
      </w:r>
      <w:r>
        <w:br/>
        <w:t xml:space="preserve">Ал, кәне, екі-екіден ән сала бер.</w:t>
      </w:r>
      <w:r>
        <w:br/>
        <w:t xml:space="preserve">Осындайда, балалар, ойна да күл,</w:t>
      </w:r>
      <w:r>
        <w:br/>
        <w:t xml:space="preserve">Бәрімізді жалмайды сұм қара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