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Жапалақ жалпылдайды жар басында, Немене жоқтың күйі бар қасында. Дос болып, қас қылғаннан сақтағайсың, Қасқыр да қас қылмайды жолдасына.</w:t>
      </w:r>
    </w:p>
    <w:p>
      <w:pPr>
        <w:spacing w:before="240" w:after="120"/>
      </w:pPr>
      <w:r>
        <w:rPr>
          <w:b/>
          <w:sz w:val="28"/>
        </w:rPr>
        <w:t xml:space="preserve">Kazakh</w:t>
      </w:r>
    </w:p>
    <w:p>
      <w:r>
        <w:rPr>
          <w:b/>
        </w:rPr>
        <w:t xml:space="preserve">Қара өлең үлгілері</w:t>
      </w:r>
    </w:p>
    <w:p>
      <w:r>
        <w:t xml:space="preserve">Жапалақ жалпылдайды жар басында,</w:t>
      </w:r>
      <w:r>
        <w:br/>
        <w:t xml:space="preserve">Немене жоқтың күйі бар қасында.</w:t>
      </w:r>
      <w:r>
        <w:br/>
        <w:t xml:space="preserve">Дос болып, қас қылғаннан сақтағайсың,</w:t>
      </w:r>
      <w:r>
        <w:br/>
        <w:t xml:space="preserve">Қасқыр да қас қылмайды жолдасына.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