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шал боларсың, Қу томар басын кескен тал боларсың. Қартайып, жасың жетіп келген шақта, Артыңа бір қарауға зар боларсың.</w:t>
      </w:r>
    </w:p>
    <w:p>
      <w:pPr>
        <w:spacing w:before="240" w:after="120"/>
      </w:pPr>
      <w:r>
        <w:rPr>
          <w:b/>
          <w:sz w:val="28"/>
        </w:rPr>
        <w:t xml:space="preserve">Kazakh</w:t>
      </w:r>
    </w:p>
    <w:p>
      <w:r>
        <w:rPr>
          <w:b/>
        </w:rPr>
        <w:t xml:space="preserve">Қара өлең үлгілері</w:t>
      </w:r>
    </w:p>
    <w:p>
      <w:r>
        <w:t xml:space="preserve">Сөйлеп қал, сөйле, тілім, шал боларсың,</w:t>
      </w:r>
      <w:r>
        <w:br/>
        <w:t xml:space="preserve">Қу томар басын кескен тал боларсың.</w:t>
      </w:r>
      <w:r>
        <w:br/>
        <w:t xml:space="preserve">Қартайып, жасың жетіп келген шақта,</w:t>
      </w:r>
      <w:r>
        <w:br/>
        <w:t xml:space="preserve">Артыңа бір қарауға зар боларсың.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