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қараған, қыр қараған, Кім еді таңертеңгі қой қараған. Кеткенде ауылың алыс, ей, қарағым, Қойныма көзім жасы сорғалаған.</w:t>
      </w:r>
    </w:p>
    <w:p>
      <w:pPr>
        <w:spacing w:before="240" w:after="120"/>
      </w:pPr>
      <w:r>
        <w:rPr>
          <w:b/>
          <w:sz w:val="28"/>
        </w:rPr>
        <w:t xml:space="preserve">Kazakh</w:t>
      </w:r>
    </w:p>
    <w:p>
      <w:r>
        <w:rPr>
          <w:b/>
        </w:rPr>
        <w:t xml:space="preserve">Қара өлең үлгілері</w:t>
      </w:r>
    </w:p>
    <w:p>
      <w:r>
        <w:t xml:space="preserve">Болғанда ой қараған, қыр қараған,</w:t>
      </w:r>
      <w:r>
        <w:br/>
        <w:t xml:space="preserve">Кім еді таңертеңгі қой қараған.</w:t>
      </w:r>
      <w:r>
        <w:br/>
        <w:t xml:space="preserve">Кеткенде ауылың алыс, ей, қарағым,</w:t>
      </w:r>
      <w:r>
        <w:br/>
        <w:t xml:space="preserve">Қойныма көзім жасы сорғалаған.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