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Іле деймін, Іле деймін, Іледен өте шықтым, міне, деймін. Кісі жары кісіге жар болмайды, Өз жарыңның тілеуін тіле деймін.</w:t>
      </w:r>
    </w:p>
    <w:p>
      <w:pPr>
        <w:spacing w:before="240" w:after="120"/>
      </w:pPr>
      <w:r>
        <w:rPr>
          <w:b/>
          <w:sz w:val="28"/>
        </w:rPr>
        <w:t xml:space="preserve">Kazakh</w:t>
      </w:r>
    </w:p>
    <w:p>
      <w:r>
        <w:rPr>
          <w:b/>
        </w:rPr>
        <w:t xml:space="preserve">Қара өлең үлгілері</w:t>
      </w:r>
    </w:p>
    <w:p>
      <w:r>
        <w:t xml:space="preserve">Ендеше, Іле деймін, Іле деймін,</w:t>
      </w:r>
      <w:r>
        <w:br/>
        <w:t xml:space="preserve">Іледен өте шықтым, міне, деймін.</w:t>
      </w:r>
      <w:r>
        <w:br/>
        <w:t xml:space="preserve">Кісі жары кісіге жар болмайды,</w:t>
      </w:r>
      <w:r>
        <w:br/>
        <w:t xml:space="preserve">Өз жарыңның тілеуін тіле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