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бұлт келеді меңдей болып, Кескен терек қалады жеңдей болып. Ауылың алыс кеткенде, беу қарағым, Кім көрінер көзіме сендей болып.</w:t>
      </w:r>
    </w:p>
    <w:p>
      <w:pPr>
        <w:spacing w:before="240" w:after="120"/>
      </w:pPr>
      <w:r>
        <w:rPr>
          <w:b/>
          <w:sz w:val="28"/>
        </w:rPr>
        <w:t xml:space="preserve">Kazakh</w:t>
      </w:r>
    </w:p>
    <w:p>
      <w:r>
        <w:rPr>
          <w:b/>
        </w:rPr>
        <w:t xml:space="preserve">Қара өлең үлгілері</w:t>
      </w:r>
    </w:p>
    <w:p>
      <w:r>
        <w:t xml:space="preserve">Қара бұлт келеді меңдей болып,</w:t>
      </w:r>
      <w:r>
        <w:br/>
        <w:t xml:space="preserve">Кескен терек қалады жеңдей болып.</w:t>
      </w:r>
      <w:r>
        <w:br/>
        <w:t xml:space="preserve">Ауылың алыс кеткенде, беу қарағым,</w:t>
      </w:r>
      <w:r>
        <w:br/>
        <w:t xml:space="preserve">Кім көрінер көзіме сендей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