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қонған жері ой болса екен, Жайылған ойдан төмен қой болса екен. Тағдырдан сұрайтыны көпшіліктің, Бас қосар күнде осындай той болса екен.</w:t>
      </w:r>
    </w:p>
    <w:p>
      <w:pPr>
        <w:spacing w:before="240" w:after="120"/>
      </w:pPr>
      <w:r>
        <w:rPr>
          <w:b/>
          <w:sz w:val="28"/>
        </w:rPr>
        <w:t xml:space="preserve">Kazakh</w:t>
      </w:r>
    </w:p>
    <w:p>
      <w:r>
        <w:rPr>
          <w:b/>
        </w:rPr>
        <w:t xml:space="preserve">Қара өлең үлгілері</w:t>
      </w:r>
    </w:p>
    <w:p>
      <w:r>
        <w:t xml:space="preserve">Ауылым қонған жері ой болса екен,</w:t>
      </w:r>
      <w:r>
        <w:br/>
        <w:t xml:space="preserve">Жайылған ойдан төмен қой болса екен.</w:t>
      </w:r>
      <w:r>
        <w:br/>
        <w:t xml:space="preserve">Тағдырдан сұрайтыны көпшіліктің,</w:t>
      </w:r>
      <w:r>
        <w:br/>
        <w:t xml:space="preserve">Бас қосар күнде осындай той болса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