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Аулымның қонған жері ой болса екен, Өріп шығар қарадан бой болса екен. Екі жастың тілеуін берген Құдай, Күнде осындай қуаныш, той болса екен.</w:t>
      </w:r>
    </w:p>
    <w:p>
      <w:pPr>
        <w:spacing w:before="240" w:after="120"/>
      </w:pPr>
      <w:r>
        <w:rPr>
          <w:b/>
          <w:sz w:val="28"/>
        </w:rPr>
        <w:t xml:space="preserve">Kazakh</w:t>
      </w:r>
    </w:p>
    <w:p>
      <w:r>
        <w:rPr>
          <w:b/>
        </w:rPr>
        <w:t xml:space="preserve">Қара өлең үлгілері</w:t>
      </w:r>
    </w:p>
    <w:p>
      <w:r>
        <w:t xml:space="preserve">Аулымның қонған жері ой болса екен,</w:t>
      </w:r>
      <w:r>
        <w:br/>
        <w:t xml:space="preserve">Өріп шығар қарадан бой болса екен.</w:t>
      </w:r>
      <w:r>
        <w:br/>
        <w:t xml:space="preserve">Екі жастың тілеуін берген Құдай,</w:t>
      </w:r>
      <w:r>
        <w:br/>
        <w:t xml:space="preserve">Күнде осындай қуаныш, той болса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