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тайға жарасқан қара терлік, Жігітке жараспайды төтен ерлік. Жабыққан жамандардың ісі дейді, Көңілді өлең айтып көтерелік.</w:t>
      </w:r>
    </w:p>
    <w:p>
      <w:pPr>
        <w:spacing w:before="240" w:after="120"/>
      </w:pPr>
      <w:r>
        <w:rPr>
          <w:b/>
          <w:sz w:val="28"/>
        </w:rPr>
        <w:t xml:space="preserve">Kazakh</w:t>
      </w:r>
    </w:p>
    <w:p>
      <w:r>
        <w:rPr>
          <w:b/>
        </w:rPr>
        <w:t xml:space="preserve">Қара өлең үлгілері</w:t>
      </w:r>
    </w:p>
    <w:p>
      <w:r>
        <w:t xml:space="preserve">Қара тайға жарасқан қара терлік,</w:t>
      </w:r>
      <w:r>
        <w:br/>
        <w:t xml:space="preserve">Жігітке жараспайды төтен ерлік.</w:t>
      </w:r>
      <w:r>
        <w:br/>
        <w:t xml:space="preserve">Жабыққан жамандардың ісі дейді,</w:t>
      </w:r>
      <w:r>
        <w:br/>
        <w:t xml:space="preserve">Көңілді өлең айтып көтерелік.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