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шабағы бар, Жасының ат жүрмейтін қабағы бар. Барында оралыңның ойна да күл, Барады өтіп жалған заманың тар.</w:t>
      </w:r>
    </w:p>
    <w:p>
      <w:pPr>
        <w:spacing w:before="240" w:after="120"/>
      </w:pPr>
      <w:r>
        <w:rPr>
          <w:b/>
          <w:sz w:val="28"/>
        </w:rPr>
        <w:t xml:space="preserve">Kazakh</w:t>
      </w:r>
    </w:p>
    <w:p>
      <w:r>
        <w:rPr>
          <w:b/>
        </w:rPr>
        <w:t xml:space="preserve">Қара өлең үлгілері</w:t>
      </w:r>
    </w:p>
    <w:p>
      <w:r>
        <w:t xml:space="preserve">Қара су есік алды шабағы бар,</w:t>
      </w:r>
      <w:r>
        <w:br/>
        <w:t xml:space="preserve">Жасының ат жүрмейтін қабағы бар.</w:t>
      </w:r>
      <w:r>
        <w:br/>
        <w:t xml:space="preserve">Барында оралыңның ойна да күл,</w:t>
      </w:r>
      <w:r>
        <w:br/>
        <w:t xml:space="preserve">Барады өтіп жалған заманың 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