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қолға алайын, Қайырып он екі алуан ән салайын. «Нұр жауар талапты ерге» деген сөз бар, Мен неге бұл талаптан құр қалайын.</w:t>
      </w:r>
    </w:p>
    <w:p>
      <w:pPr>
        <w:spacing w:before="240" w:after="120"/>
      </w:pPr>
      <w:r>
        <w:rPr>
          <w:b/>
          <w:sz w:val="28"/>
        </w:rPr>
        <w:t xml:space="preserve">Kazakh</w:t>
      </w:r>
    </w:p>
    <w:p>
      <w:r>
        <w:rPr>
          <w:b/>
        </w:rPr>
        <w:t xml:space="preserve">Қара өлең үлгілері</w:t>
      </w:r>
    </w:p>
    <w:p>
      <w:r>
        <w:t xml:space="preserve">Домбырам екі ішекті қолға алайын,</w:t>
      </w:r>
      <w:r>
        <w:br/>
        <w:t xml:space="preserve">Қайырып он екі алуан ән салайын.</w:t>
      </w:r>
      <w:r>
        <w:br/>
        <w:t xml:space="preserve">«Нұр жауар талапты ерге» деген сөз бар,</w:t>
      </w:r>
      <w:r>
        <w:br/>
        <w:t xml:space="preserve">Мен неге бұл талаптан құр қалайын.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