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қолға алайын, Шырқатып бір-екі ауыз ән салайын. Баласы текті айғырдың ат ұстайды, Мен не ғып бұл өмірде құр қалайын.</w:t>
      </w:r>
    </w:p>
    <w:p>
      <w:pPr>
        <w:spacing w:before="240" w:after="120"/>
      </w:pPr>
      <w:r>
        <w:rPr>
          <w:b/>
          <w:sz w:val="28"/>
        </w:rPr>
        <w:t xml:space="preserve">Kazakh</w:t>
      </w:r>
    </w:p>
    <w:p>
      <w:r>
        <w:rPr>
          <w:b/>
        </w:rPr>
        <w:t xml:space="preserve">Қара өлең үлгілері</w:t>
      </w:r>
    </w:p>
    <w:p>
      <w:r>
        <w:t xml:space="preserve">Домбырам екі ішекті қолға алайын,</w:t>
      </w:r>
      <w:r>
        <w:br/>
        <w:t xml:space="preserve">Шырқатып бір-екі ауыз ән салайын.</w:t>
      </w:r>
      <w:r>
        <w:br/>
        <w:t xml:space="preserve">Баласы текті айғырдың ат ұстайды,</w:t>
      </w:r>
      <w:r>
        <w:br/>
        <w:t xml:space="preserve">Мен не ғып бұл өмірде құр қалайын.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