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 басы қымбат борда аттардың, Көрінер сырты сұлу жорға аттардың. Сағынып өлең даусын жүргенімде, Шығады даусы қайдан бекзаттардың.</w:t>
      </w:r>
    </w:p>
    <w:p>
      <w:pPr>
        <w:spacing w:before="240" w:after="120"/>
      </w:pPr>
      <w:r>
        <w:rPr>
          <w:b/>
          <w:sz w:val="28"/>
        </w:rPr>
        <w:t xml:space="preserve">Kazakh</w:t>
      </w:r>
    </w:p>
    <w:p>
      <w:r>
        <w:rPr>
          <w:b/>
        </w:rPr>
        <w:t xml:space="preserve">Қара өлең үлгілері</w:t>
      </w:r>
    </w:p>
    <w:p>
      <w:r>
        <w:t xml:space="preserve">Базарда басы қымбат борда аттардың,</w:t>
      </w:r>
      <w:r>
        <w:br/>
        <w:t xml:space="preserve">Көрінер сырты сұлу жорға аттардың.</w:t>
      </w:r>
      <w:r>
        <w:br/>
        <w:t xml:space="preserve">Сағынып өлең даусын жүргенімде,</w:t>
      </w:r>
      <w:r>
        <w:br/>
        <w:t xml:space="preserve">Шығады даусы қайдан бекзаттардың.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