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Көкорай көлге біткен көгілдірік, Жарасар ақ боз атқа өмілдірік. Қайысып қабырғасы тапқан анам, Жылайды-ау көздің жасын төгілдіріп.</w:t>
      </w:r>
    </w:p>
    <w:p>
      <w:pPr>
        <w:spacing w:before="240" w:after="120"/>
      </w:pPr>
      <w:r>
        <w:rPr>
          <w:b/>
          <w:sz w:val="28"/>
        </w:rPr>
        <w:t xml:space="preserve">Kazakh</w:t>
      </w:r>
    </w:p>
    <w:p>
      <w:r>
        <w:rPr>
          <w:b/>
        </w:rPr>
        <w:t xml:space="preserve">Қара өлең үлгілері</w:t>
      </w:r>
    </w:p>
    <w:p>
      <w:r>
        <w:t xml:space="preserve">Көкорай көлге біткен көгілдірік,</w:t>
      </w:r>
      <w:r>
        <w:br/>
        <w:t xml:space="preserve">Жарасар ақ боз атқа өмілдірік.</w:t>
      </w:r>
      <w:r>
        <w:br/>
        <w:t xml:space="preserve">Қайысып қабырғасы тапқан анам,</w:t>
      </w:r>
      <w:r>
        <w:br/>
        <w:t xml:space="preserve">Жылайды-ау көздің жасын төгілдіріп.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