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Айтқан қандай өлеңді, қойған қандай, Бір бешпентің үстінде жасыл таңдай. Оралыңның барында ойна да күл, Өтіп жастық барады атқан таңдай.</w:t>
      </w:r>
    </w:p>
    <w:p>
      <w:pPr>
        <w:spacing w:before="240" w:after="120"/>
      </w:pPr>
      <w:r>
        <w:rPr>
          <w:b/>
          <w:sz w:val="28"/>
        </w:rPr>
        <w:t xml:space="preserve">Kazakh</w:t>
      </w:r>
    </w:p>
    <w:p>
      <w:r>
        <w:rPr>
          <w:b/>
        </w:rPr>
        <w:t xml:space="preserve">Қара өлең үлгілері</w:t>
      </w:r>
    </w:p>
    <w:p>
      <w:r>
        <w:t xml:space="preserve">Айтқан қандай өлеңді, қойған қандай,</w:t>
      </w:r>
      <w:r>
        <w:br/>
        <w:t xml:space="preserve">Бір бешпентің үстінде жасыл таңдай.</w:t>
      </w:r>
      <w:r>
        <w:br/>
        <w:t xml:space="preserve">Оралыңның барында ойна да күл,</w:t>
      </w:r>
      <w:r>
        <w:br/>
        <w:t xml:space="preserve">Өтіп жастық барады атқан таңдай.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