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Барады ауылым көшіп Құмкешуге, Кербесті тәуір болды мінгесуге. Тойында екі ауылдың кез кеп қалдық, Құдаша, халің қалай тілдесуге.</w:t>
      </w:r>
    </w:p>
    <w:p>
      <w:pPr>
        <w:spacing w:before="240" w:after="120"/>
      </w:pPr>
      <w:r>
        <w:rPr>
          <w:b/>
          <w:sz w:val="28"/>
        </w:rPr>
        <w:t xml:space="preserve">Kazakh</w:t>
      </w:r>
    </w:p>
    <w:p>
      <w:r>
        <w:rPr>
          <w:b/>
        </w:rPr>
        <w:t xml:space="preserve">Қара өлең үлгілері</w:t>
      </w:r>
    </w:p>
    <w:p>
      <w:r>
        <w:t xml:space="preserve">Барады ауылым көшіп Құмкешуге,</w:t>
      </w:r>
      <w:r>
        <w:br/>
        <w:t xml:space="preserve">Кербесті тәуір болды мінгесуге.</w:t>
      </w:r>
      <w:r>
        <w:br/>
        <w:t xml:space="preserve">Тойында екі ауылдың кез кеп қалдық,</w:t>
      </w:r>
      <w:r>
        <w:br/>
        <w:t xml:space="preserve">Құдаша, халің қалай тілдесуге.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