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Жоғарыдан келемін жолмен саулап, Таңдайымнан келеді өлең қаулап. Шаршы топтың ішінде тартынбаймын, Мұрындықсыз тайлақтай омыраулап.</w:t>
      </w:r>
    </w:p>
    <w:p>
      <w:pPr>
        <w:spacing w:before="240" w:after="120"/>
      </w:pPr>
      <w:r>
        <w:rPr>
          <w:b/>
          <w:sz w:val="28"/>
        </w:rPr>
        <w:t xml:space="preserve">English</w:t>
      </w:r>
    </w:p>
    <w:p>
      <w:r>
        <w:t xml:space="preserve">Жоғарыдан келемін жолмен саулап,</w:t>
      </w:r>
      <w:r>
        <w:br/>
        <w:t xml:space="preserve">Таңдайымнан келеді өлең қаулап.</w:t>
      </w:r>
      <w:r>
        <w:br/>
        <w:t xml:space="preserve">Шаршы топтың ішінде тартынбаймын,</w:t>
      </w:r>
      <w:r>
        <w:br/>
        <w:t xml:space="preserve">Мұрындықсыз тайлақтай омыраулап.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94. folkenu.kz Corpus. Accessed 2026-09-05.</w:t>
      </w:r>
    </w:p>
  </w:body>
</w:document>
</file>