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ортасы мидай дала, Дүниеге келіпті бір жас бала. Мұнда айтпаған өлеңді қайда айтамыз, Туысқанның үйінде шілдехана.</w:t>
      </w:r>
    </w:p>
    <w:p>
      <w:pPr>
        <w:spacing w:before="240" w:after="120"/>
      </w:pPr>
      <w:r>
        <w:rPr>
          <w:b/>
          <w:sz w:val="28"/>
        </w:rPr>
        <w:t xml:space="preserve">Kazakh</w:t>
      </w:r>
    </w:p>
    <w:p>
      <w:r>
        <w:rPr>
          <w:b/>
        </w:rPr>
        <w:t xml:space="preserve">Қара өлең үлгілері</w:t>
      </w:r>
    </w:p>
    <w:p>
      <w:r>
        <w:t xml:space="preserve">Екі ауылдың ортасы мидай дала,</w:t>
      </w:r>
      <w:r>
        <w:br/>
        <w:t xml:space="preserve">Дүниеге келіпті бір жас бала.</w:t>
      </w:r>
      <w:r>
        <w:br/>
        <w:t xml:space="preserve">Мұнда айтпаған өлеңді қайда айтамыз,</w:t>
      </w:r>
      <w:r>
        <w:br/>
        <w:t xml:space="preserve">Туысқанның үйінде шілдехана.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