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 қорым дарияның, үсті қорым, Үстіндегі киімің ноғай порым. Қандай дұшпан өзіңді кемітеді, Алтын кірпік болғанда, аққу мойын.</w:t>
      </w:r>
    </w:p>
    <w:p>
      <w:pPr>
        <w:spacing w:before="240" w:after="120"/>
      </w:pPr>
      <w:r>
        <w:rPr>
          <w:b/>
          <w:sz w:val="28"/>
        </w:rPr>
        <w:t xml:space="preserve">Kazakh</w:t>
      </w:r>
    </w:p>
    <w:p>
      <w:r>
        <w:rPr>
          <w:b/>
        </w:rPr>
        <w:t xml:space="preserve">Қара өлең үлгілері</w:t>
      </w:r>
    </w:p>
    <w:p>
      <w:r>
        <w:t xml:space="preserve">Асты қорым дарияның, үсті қорым,</w:t>
      </w:r>
      <w:r>
        <w:br/>
        <w:t xml:space="preserve">Үстіндегі киімің ноғай порым.</w:t>
      </w:r>
      <w:r>
        <w:br/>
        <w:t xml:space="preserve">Қандай дұшпан өзіңді кемітеді,</w:t>
      </w:r>
      <w:r>
        <w:br/>
        <w:t xml:space="preserve">Алтын кірпік болғанда, аққу мойын.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