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келеді бір топ тана, Бір топ тана су ішер ұрттап қана. Көп ішінде сағымды сындырмадың, Төсегіңде ойнасын бір топ бала.</w:t>
      </w:r>
    </w:p>
    <w:p>
      <w:pPr>
        <w:spacing w:before="240" w:after="120"/>
      </w:pPr>
      <w:r>
        <w:rPr>
          <w:b/>
          <w:sz w:val="28"/>
        </w:rPr>
        <w:t xml:space="preserve">Kazakh</w:t>
      </w:r>
    </w:p>
    <w:p>
      <w:r>
        <w:rPr>
          <w:b/>
        </w:rPr>
        <w:t xml:space="preserve">Қара өлең үлгілері</w:t>
      </w:r>
    </w:p>
    <w:p>
      <w:r>
        <w:t xml:space="preserve">Жоғарыдан келеді бір топ тана,</w:t>
      </w:r>
      <w:r>
        <w:br/>
        <w:t xml:space="preserve">Бір топ тана су ішер ұрттап қана.</w:t>
      </w:r>
      <w:r>
        <w:br/>
        <w:t xml:space="preserve">Көп ішінде сағымды сындырмадың,</w:t>
      </w:r>
      <w:r>
        <w:br/>
        <w:t xml:space="preserve">Төсегіңде ойнасын бір топ бала.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