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 ағады арықтан шыр айналып, Өлмегенге мал бітер бір айналып. Оралыңның барында ойна да күл, Кім бар, кім жоқ көргенше жыл айналып.</w:t>
      </w:r>
    </w:p>
    <w:p>
      <w:pPr>
        <w:spacing w:before="240" w:after="120"/>
      </w:pPr>
      <w:r>
        <w:rPr>
          <w:b/>
          <w:sz w:val="28"/>
        </w:rPr>
        <w:t xml:space="preserve">Kazakh</w:t>
      </w:r>
    </w:p>
    <w:p>
      <w:r>
        <w:rPr>
          <w:b/>
        </w:rPr>
        <w:t xml:space="preserve">Қара өлең үлгілері</w:t>
      </w:r>
    </w:p>
    <w:p>
      <w:r>
        <w:t xml:space="preserve">Су ағады арықтан шыр айналып,</w:t>
      </w:r>
      <w:r>
        <w:br/>
        <w:t xml:space="preserve">Өлмегенге мал бітер бір айналып.</w:t>
      </w:r>
      <w:r>
        <w:br/>
        <w:t xml:space="preserve">Оралыңның барында ойна да күл,</w:t>
      </w:r>
      <w:r>
        <w:br/>
        <w:t xml:space="preserve">Кім бар, кім жоқ көргенше жыл айналып.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