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әнге салып жамағатқа, Бұл өлең мұра болған азаматқа. Осында үлкен де отыр, кіші де отыр, Көрсем де артық болмас, саламат па?</w:t>
      </w:r>
    </w:p>
    <w:p>
      <w:pPr>
        <w:spacing w:before="240" w:after="120"/>
      </w:pPr>
      <w:r>
        <w:rPr>
          <w:b/>
          <w:sz w:val="28"/>
        </w:rPr>
        <w:t xml:space="preserve">Kazakh</w:t>
      </w:r>
    </w:p>
    <w:p>
      <w:r>
        <w:rPr>
          <w:b/>
        </w:rPr>
        <w:t xml:space="preserve">Қара өлең үлгілері</w:t>
      </w:r>
    </w:p>
    <w:p>
      <w:r>
        <w:t xml:space="preserve">Берейін әнге салып жамағатқа,</w:t>
      </w:r>
      <w:r>
        <w:br/>
        <w:t xml:space="preserve">Бұл өлең мұра болған азаматқа.</w:t>
      </w:r>
      <w:r>
        <w:br/>
        <w:t xml:space="preserve">Осында үлкен де отыр, кіші де отыр,</w:t>
      </w:r>
      <w:r>
        <w:br/>
        <w:t xml:space="preserve">Көрсем де артық болмас, саламат па?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