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Ханның ісі түседі қарашаға, Кілем түсі келісер алашаға. Қабатыңа ала кет енді бізді, Ауыл сәні өзіңсіз жараса ма!</w:t>
      </w:r>
    </w:p>
    <w:p>
      <w:pPr>
        <w:spacing w:before="240" w:after="120"/>
      </w:pPr>
      <w:r>
        <w:rPr>
          <w:b/>
          <w:sz w:val="28"/>
        </w:rPr>
        <w:t xml:space="preserve">Kazakh</w:t>
      </w:r>
    </w:p>
    <w:p>
      <w:r>
        <w:rPr>
          <w:b/>
        </w:rPr>
        <w:t xml:space="preserve">Қара өлең үлгілері</w:t>
      </w:r>
    </w:p>
    <w:p>
      <w:r>
        <w:t xml:space="preserve">Ханның ісі түседі қарашаға,</w:t>
      </w:r>
      <w:r>
        <w:br/>
        <w:t xml:space="preserve">Кілем түсі келісер алашаға.</w:t>
      </w:r>
      <w:r>
        <w:br/>
        <w:t xml:space="preserve">Қабатыңа ала кет енді бізді,</w:t>
      </w:r>
      <w:r>
        <w:br/>
        <w:t xml:space="preserve">Ауыл сәні өзіңсіз жараса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