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Жолаушы жолға шығар қосыменен, Шөлдесе, шай қайнатар мосыменен. Осы үйде таң атқанша ән шырқадық, Әнімді тоқтатайын осыменен.</w:t>
      </w:r>
    </w:p>
    <w:p>
      <w:pPr>
        <w:spacing w:before="240" w:after="120"/>
      </w:pPr>
      <w:r>
        <w:rPr>
          <w:b/>
          <w:sz w:val="28"/>
        </w:rPr>
        <w:t xml:space="preserve">Kazakh</w:t>
      </w:r>
    </w:p>
    <w:p>
      <w:r>
        <w:rPr>
          <w:b/>
        </w:rPr>
        <w:t xml:space="preserve">Қара өлең үлгілері</w:t>
      </w:r>
    </w:p>
    <w:p>
      <w:r>
        <w:t xml:space="preserve">Жолаушы жолға шығар қосыменен,</w:t>
      </w:r>
      <w:r>
        <w:br/>
        <w:t xml:space="preserve">Шөлдесе, шай қайнатар мосыменен.</w:t>
      </w:r>
      <w:r>
        <w:br/>
        <w:t xml:space="preserve">Осы үйде таң атқанша ән шырқадық,</w:t>
      </w:r>
      <w:r>
        <w:br/>
        <w:t xml:space="preserve">Әнімді тоқтатайын осыменен.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