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қасқа құнан, Қыздардың сақта Құдай асқағынан. Шыныменен құласа көңіл шіркін, Жолығайық ауылдың тастағынан.</w:t>
      </w:r>
    </w:p>
    <w:p>
      <w:pPr>
        <w:spacing w:before="240" w:after="120"/>
      </w:pPr>
      <w:r>
        <w:rPr>
          <w:b/>
          <w:sz w:val="28"/>
        </w:rPr>
        <w:t xml:space="preserve">Kazakh</w:t>
      </w:r>
    </w:p>
    <w:p>
      <w:r>
        <w:rPr>
          <w:b/>
        </w:rPr>
        <w:t xml:space="preserve">Қара өлең үлгілері</w:t>
      </w:r>
    </w:p>
    <w:p>
      <w:r>
        <w:t xml:space="preserve">Мінгенім дәйім менің қасқа құнан,</w:t>
      </w:r>
      <w:r>
        <w:br/>
        <w:t xml:space="preserve">Қыздардың сақта Құдай асқағынан.</w:t>
      </w:r>
      <w:r>
        <w:br/>
        <w:t xml:space="preserve">Шыныменен құласа көңіл шіркін,</w:t>
      </w:r>
      <w:r>
        <w:br/>
        <w:t xml:space="preserve">Жолығайық ауылдың тастағынан.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