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ала үйрек ұшады көл дегенде, Ынтызарым құриды сен дегенде. Алты айшылық жолыңа азық болар, Сірне татыр сілекей шөлдегенде.</w:t>
      </w:r>
    </w:p>
    <w:p>
      <w:pPr>
        <w:spacing w:before="240" w:after="120"/>
      </w:pPr>
      <w:r>
        <w:rPr>
          <w:b/>
          <w:sz w:val="28"/>
        </w:rPr>
        <w:t xml:space="preserve">Kazakh</w:t>
      </w:r>
    </w:p>
    <w:p>
      <w:r>
        <w:rPr>
          <w:b/>
        </w:rPr>
        <w:t xml:space="preserve">Қара өлең үлгілері</w:t>
      </w:r>
    </w:p>
    <w:p>
      <w:r>
        <w:t xml:space="preserve">Көк ала үйрек ұшады көл дегенде,</w:t>
      </w:r>
      <w:r>
        <w:br/>
        <w:t xml:space="preserve">Ынтызарым құриды сен дегенде.</w:t>
      </w:r>
      <w:r>
        <w:br/>
        <w:t xml:space="preserve">Алты айшылық жолыңа азық болар,</w:t>
      </w:r>
      <w:r>
        <w:br/>
        <w:t xml:space="preserve">Сірне татыр сілекей шөлдегенде.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