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240" w:after="120"/>
      </w:pPr>
      <w:r>
        <w:rPr>
          <w:b/>
          <w:sz w:val="36"/>
        </w:rPr>
        <w:t xml:space="preserve">Қарға мен бүркіт</w:t>
      </w:r>
    </w:p>
    <w:p>
      <w:r>
        <w:rPr>
          <w:i/>
        </w:rPr>
        <w:t xml:space="preserve">Бір күні ақымақ қарға жар басында қонып отырса, бір бүркіт келіп, сайда жайылып жатқан қойдың ішінен бір қозыны іліп алып тасқа шығып жеп отырыпты. Мұны көрген қарға «Мен де бүркіт сияқты біреуін іліп алып, жемеймін бе? – деп ойлапты да мен алсам қозыны алып не қылам, үлкен қошқарды алмаймын ба», – деп бар күшін жинап,...</w:t>
      </w:r>
    </w:p>
    <w:p>
      <w:pPr>
        <w:spacing w:before="240" w:after="120"/>
      </w:pPr>
      <w:r>
        <w:rPr>
          <w:b/>
          <w:sz w:val="28"/>
        </w:rPr>
        <w:t xml:space="preserve">Kazakh</w:t>
      </w:r>
    </w:p>
    <w:p>
      <w:r>
        <w:rPr>
          <w:b/>
        </w:rPr>
        <w:t xml:space="preserve">Қарға мен бүркіт</w:t>
      </w:r>
    </w:p>
    <w:p>
      <w:r>
        <w:t xml:space="preserve">Бір күні ақымақ қарға жар басында қонып отырса, бір бүркіт келіп, сайда жайылып жатқан қойдың ішінен бір қозыны іліп алып тасқа шығып жеп отырыпты. Мұны көрген қарға «Мен де бүркіт сияқты біреуін іліп алып, жемеймін бе? – деп ойлапты да мен алсам қозыны алып не қылам, үлкен қошқарды алмаймын ба», – деп бар күшін жинап, қанатын қомдап, жартастан еңкейіп түйіліп барып бір қошқарға түсіпті. Қарғаның шілбиген жіңішке саусақ тырнақтары қошқардың қалың жүніне ілініп қалып, қошқарды алғанды қойып, өз тырнағын шығара алмай, қошқардың үстінде далпылдап жатқанда, анадайдан қарап отырған қойшы келіп,қарғаны ұстап алып, баласына ойыншық қып беріпті. Осыдан бастап «Қарғаның қошқарға түсуі сияқты» деген тәмсіл ел аузына тарапты.</w:t>
      </w:r>
    </w:p>
    <w:p>
      <w:pPr>
        <w:spacing w:before="240" w:after="120"/>
      </w:pPr>
      <w:r>
        <w:rPr>
          <w:b/>
          <w:sz w:val="28"/>
        </w:rPr>
        <w:t xml:space="preserve">Passport</w:t>
      </w:r>
    </w:p>
    <w:p>
      <w:r>
        <w:rPr>
          <w:b/>
        </w:rPr>
        <w:t xml:space="preserve">Collector: </w:t>
      </w:r>
      <w:r>
        <w:t xml:space="preserve">Бадан Мұқаметкәрімұлы</w:t>
      </w:r>
    </w:p>
    <w:p>
      <w:r>
        <w:rPr>
          <w:b/>
        </w:rPr>
        <w:t xml:space="preserve">Informant: </w:t>
      </w:r>
      <w:r>
        <w:t xml:space="preserve">Ыбырайым Жиенбайұлы</w:t>
      </w:r>
    </w:p>
    <w:p>
      <w:r>
        <w:rPr>
          <w:b/>
        </w:rPr>
        <w:t xml:space="preserve">Year: </w:t>
      </w:r>
      <w:r>
        <w:t xml:space="preserve">1990</w:t>
      </w:r>
    </w:p>
    <w:p>
      <w:r>
        <w:rPr>
          <w:b/>
        </w:rPr>
        <w:t xml:space="preserve">Record ID: </w:t>
      </w:r>
      <w:r>
        <w:t xml:space="preserve">Not specified</w:t>
      </w:r>
    </w:p>
    <w:p>
      <w:r>
        <w:rPr>
          <w:b/>
        </w:rPr>
        <w:t xml:space="preserve">Source book: </w:t>
      </w:r>
      <w:r>
        <w:t xml:space="preserve">Бабалар сөзі: Жүзтомдық.—Астана: «Фолиант», 2011. Т. 73: Хайуанаттар туралы ертегілер.—536 бет.</w:t>
      </w:r>
    </w:p>
    <w:p>
      <w:r>
        <w:rPr>
          <w:b/>
        </w:rPr>
        <w:t xml:space="preserve">Pages: </w:t>
      </w:r>
      <w:r>
        <w:t xml:space="preserve">263</w:t>
      </w:r>
    </w:p>
    <w:p>
      <w:pPr>
        <w:spacing w:before="240" w:after="120"/>
      </w:pPr>
      <w:r>
        <w:rPr>
          <w:b/>
          <w:sz w:val="28"/>
        </w:rPr>
        <w:t xml:space="preserve">Metadata</w:t>
      </w:r>
    </w:p>
    <w:p>
      <w:r>
        <w:rPr>
          <w:b/>
        </w:rPr>
        <w:t xml:space="preserve">Орындаушы жынысы: </w:t>
      </w:r>
      <w:r>
        <w:t xml:space="preserve">ер</w:t>
      </w:r>
    </w:p>
    <w:p>
      <w:r>
        <w:rPr>
          <w:b/>
        </w:rPr>
        <w:t xml:space="preserve">Жинаушы аты: </w:t>
      </w:r>
      <w:r>
        <w:t xml:space="preserve">Бадан Мұқаметкәрімұлы</w:t>
      </w:r>
    </w:p>
    <w:p>
      <w:r>
        <w:rPr>
          <w:b/>
        </w:rPr>
        <w:t xml:space="preserve">Институт: </w:t>
      </w:r>
      <w:r>
        <w:t xml:space="preserve">Әдебиет және өнер институты</w:t>
      </w:r>
    </w:p>
    <w:p>
      <w:r>
        <w:rPr>
          <w:b/>
        </w:rPr>
        <w:t xml:space="preserve">Ел: </w:t>
      </w:r>
      <w:r>
        <w:t xml:space="preserve">Қазақстан</w:t>
      </w:r>
    </w:p>
    <w:p>
      <w:r>
        <w:rPr>
          <w:b/>
        </w:rPr>
        <w:t xml:space="preserve">Елді мекен: </w:t>
      </w:r>
      <w:r>
        <w:t xml:space="preserve">Алматы</w:t>
      </w:r>
    </w:p>
    <w:p>
      <w:r>
        <w:rPr>
          <w:b/>
        </w:rPr>
        <w:t xml:space="preserve">Бастапқы формат: </w:t>
      </w:r>
      <w:r>
        <w:t xml:space="preserve">Сауан, 321</w:t>
      </w:r>
    </w:p>
    <w:p>
      <w:r>
        <w:rPr>
          <w:b/>
        </w:rPr>
        <w:t xml:space="preserve">Цифрланған формат: </w:t>
      </w:r>
      <w:r>
        <w:t xml:space="preserve">Сауан, 321</w:t>
      </w:r>
    </w:p>
    <w:p>
      <w:r>
        <w:rPr>
          <w:b/>
        </w:rPr>
        <w:t xml:space="preserve">Негізгі тіл: </w:t>
      </w:r>
      <w:r>
        <w:t xml:space="preserve">Kazakh</w:t>
      </w:r>
    </w:p>
    <w:p>
      <w:r>
        <w:rPr>
          <w:b/>
        </w:rPr>
        <w:t xml:space="preserve">Түпнұсқа тілі: </w:t>
      </w:r>
      <w:r>
        <w:t xml:space="preserve">Kazakh</w:t>
      </w:r>
    </w:p>
    <w:p>
      <w:r>
        <w:rPr>
          <w:b/>
        </w:rPr>
        <w:t xml:space="preserve">Жазу графикасы: </w:t>
      </w:r>
      <w:r>
        <w:t xml:space="preserve">Араб графикасы</w:t>
      </w:r>
    </w:p>
    <w:p>
      <w:r>
        <w:rPr>
          <w:b/>
        </w:rPr>
        <w:t xml:space="preserve">Бастапқы тіл: </w:t>
      </w:r>
      <w:r>
        <w:t xml:space="preserve">Kazakh</w:t>
      </w:r>
    </w:p>
    <w:p>
      <w:r>
        <w:rPr>
          <w:b/>
        </w:rPr>
        <w:t xml:space="preserve">Мәтін тілі: </w:t>
      </w:r>
      <w:r>
        <w:t xml:space="preserve">Kazakh</w:t>
      </w:r>
    </w:p>
    <w:p>
      <w:pPr>
        <w:spacing w:before="240" w:after="120"/>
      </w:pPr>
      <w:r>
        <w:rPr>
          <w:b/>
          <w:sz w:val="28"/>
        </w:rPr>
        <w:t xml:space="preserve">Rights &amp; Citation</w:t>
      </w:r>
    </w:p>
    <w:p>
      <w:r>
        <w:rPr>
          <w:b/>
        </w:rPr>
        <w:t xml:space="preserve">License: </w:t>
      </w:r>
      <w:r>
        <w:t xml:space="preserve">Not specified</w:t>
      </w:r>
    </w:p>
    <w:p>
      <w:r>
        <w:rPr>
          <w:b/>
        </w:rPr>
        <w:t xml:space="preserve">Credit: </w:t>
      </w:r>
      <w:r>
        <w:t xml:space="preserve">Not specified</w:t>
      </w:r>
    </w:p>
    <w:p>
      <w:r>
        <w:rPr>
          <w:b/>
        </w:rPr>
        <w:t xml:space="preserve">Suggested citation</w:t>
      </w:r>
    </w:p>
    <w:p>
      <w:r>
        <w:t xml:space="preserve">Қарға мен бүркіт (1990). Collector: Бадан Мұқаметкәрімұлы. Informant: Ыбырайым Жиенбайұлы. Source: Бабалар сөзі: Жүзтомдық.—Астана: «Фолиант», 2011. Т. 73: Хайуанаттар туралы ертегілер.—536 бет.. Pages: 263. folkenu.kz Corpus. Accessed 2026-09-05.</w:t>
      </w:r>
    </w:p>
  </w:body>
</w:document>
</file>