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ағаш жапанда егіледі, Жапырағы, жел соқса, төгіледі. Сен түскенде есіме сүйген сәулем, Сынбаса да, қабырғам сөгіледі.</w:t>
      </w:r>
    </w:p>
    <w:p>
      <w:pPr>
        <w:spacing w:before="240" w:after="120"/>
      </w:pPr>
      <w:r>
        <w:rPr>
          <w:b/>
          <w:sz w:val="28"/>
        </w:rPr>
        <w:t xml:space="preserve">Kazakh</w:t>
      </w:r>
    </w:p>
    <w:p>
      <w:r>
        <w:rPr>
          <w:b/>
        </w:rPr>
        <w:t xml:space="preserve">Қара өлең үлгілері</w:t>
      </w:r>
    </w:p>
    <w:p>
      <w:r>
        <w:t xml:space="preserve">Жалғыз ағаш жапанда егіледі,</w:t>
      </w:r>
      <w:r>
        <w:br/>
        <w:t xml:space="preserve">Жапырағы, жел соқса, төгіледі.</w:t>
      </w:r>
      <w:r>
        <w:br/>
        <w:t xml:space="preserve">Сен түскенде есіме сүйген сәулем,</w:t>
      </w:r>
      <w:r>
        <w:br/>
        <w:t xml:space="preserve">Сынбаса да, қабырғам сөгіледі.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