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Тыпыршып жер тарпыған қаракердей, Ән десе аяймын ба сала бермей. Келеді жастар жиын, тойға неге, Өлеңнің дәу перісін ала келмей.</w:t>
      </w:r>
    </w:p>
    <w:p>
      <w:pPr>
        <w:spacing w:before="240" w:after="120"/>
      </w:pPr>
      <w:r>
        <w:rPr>
          <w:b/>
          <w:sz w:val="28"/>
        </w:rPr>
        <w:t xml:space="preserve">Kazakh</w:t>
      </w:r>
    </w:p>
    <w:p>
      <w:r>
        <w:rPr>
          <w:b/>
        </w:rPr>
        <w:t xml:space="preserve">Қара өлең үлгілері</w:t>
      </w:r>
    </w:p>
    <w:p>
      <w:r>
        <w:t xml:space="preserve">Тыпыршып жер тарпыған қаракердей,</w:t>
      </w:r>
      <w:r>
        <w:br/>
        <w:t xml:space="preserve">Ән десе аяймын ба сала бермей.</w:t>
      </w:r>
      <w:r>
        <w:br/>
        <w:t xml:space="preserve">Келеді жастар жиын, тойға неге,</w:t>
      </w:r>
      <w:r>
        <w:br/>
        <w:t xml:space="preserve">Өлеңнің дәу перісін ала келмей.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