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Біледі судың жайын мұрап деймін, Жарасар көрпешеге құрақ деймін. Осындай бірме-бірге кез келгенде Айта отыр өлеңіңді шырақ деймін.</w:t>
      </w:r>
    </w:p>
    <w:p>
      <w:pPr>
        <w:spacing w:before="240" w:after="120"/>
      </w:pPr>
      <w:r>
        <w:rPr>
          <w:b/>
          <w:sz w:val="28"/>
        </w:rPr>
        <w:t xml:space="preserve">Kazakh</w:t>
      </w:r>
    </w:p>
    <w:p>
      <w:r>
        <w:rPr>
          <w:b/>
        </w:rPr>
        <w:t xml:space="preserve">Қара өлең үлгілері</w:t>
      </w:r>
    </w:p>
    <w:p>
      <w:r>
        <w:t xml:space="preserve">Біледі судың жайын мұрап деймін,</w:t>
      </w:r>
      <w:r>
        <w:br/>
        <w:t xml:space="preserve">Жарасар көрпешеге құрақ деймін.</w:t>
      </w:r>
      <w:r>
        <w:br/>
        <w:t xml:space="preserve">Осындай бірме-бірге кез келгенде</w:t>
      </w:r>
      <w:r>
        <w:br/>
        <w:t xml:space="preserve">Айта отыр өлеңіңді шырақ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