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ақындаймын, Мен ақын сен ақынға жақындаймын. Елік сүтін сен емсең, мен де ішкенмін, Таңдантып тамам жұртты тақылдаймын.</w:t>
      </w:r>
    </w:p>
    <w:p>
      <w:pPr>
        <w:spacing w:before="240" w:after="120"/>
      </w:pPr>
      <w:r>
        <w:rPr>
          <w:b/>
          <w:sz w:val="28"/>
        </w:rPr>
        <w:t xml:space="preserve">Kazakh</w:t>
      </w:r>
    </w:p>
    <w:p>
      <w:r>
        <w:rPr>
          <w:b/>
        </w:rPr>
        <w:t xml:space="preserve">Қара өлең үлгілері</w:t>
      </w:r>
    </w:p>
    <w:p>
      <w:r>
        <w:t xml:space="preserve">Өлеңді айт дегенде ақындаймын,</w:t>
      </w:r>
      <w:r>
        <w:br/>
        <w:t xml:space="preserve">Мен ақын сен ақынға жақындаймын.</w:t>
      </w:r>
      <w:r>
        <w:br/>
        <w:t xml:space="preserve">Елік сүтін сен емсең, мен де ішкенмін,</w:t>
      </w:r>
      <w:r>
        <w:br/>
        <w:t xml:space="preserve">Таңдантып тамам жұртты тақылдаймын.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