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Ақынмын айт дегенде аңыраған, Демей ме «күш атасын танымаған». Өлеңді орны келсе ағытпайтын Жан ба едің жел сөзге де жарымаған.</w:t>
      </w:r>
    </w:p>
    <w:p>
      <w:pPr>
        <w:spacing w:before="240" w:after="120"/>
      </w:pPr>
      <w:r>
        <w:rPr>
          <w:b/>
          <w:sz w:val="28"/>
        </w:rPr>
        <w:t xml:space="preserve">Kazakh</w:t>
      </w:r>
    </w:p>
    <w:p>
      <w:r>
        <w:rPr>
          <w:b/>
        </w:rPr>
        <w:t xml:space="preserve">Қара өлең үлгілері</w:t>
      </w:r>
    </w:p>
    <w:p>
      <w:r>
        <w:t xml:space="preserve">Ақынмын айт дегенде аңыраған,</w:t>
      </w:r>
      <w:r>
        <w:br/>
        <w:t xml:space="preserve">Демей ме «күш атасын танымаған».</w:t>
      </w:r>
      <w:r>
        <w:br/>
        <w:t xml:space="preserve">Өлеңді орны келсе ағытпайтын</w:t>
      </w:r>
      <w:r>
        <w:br/>
        <w:t xml:space="preserve">Жан ба едің жел сөзге де жарымаған.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