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жорға кер-ді, Жасауылдар қуады жолдағы елді. Әріптеске жарымай отыр едім, Тағдыр сені тал түсте қолға берді.</w:t>
      </w:r>
    </w:p>
    <w:p>
      <w:pPr>
        <w:spacing w:before="240" w:after="120"/>
      </w:pPr>
      <w:r>
        <w:rPr>
          <w:b/>
          <w:sz w:val="28"/>
        </w:rPr>
        <w:t xml:space="preserve">Kazakh</w:t>
      </w:r>
    </w:p>
    <w:p>
      <w:r>
        <w:rPr>
          <w:b/>
        </w:rPr>
        <w:t xml:space="preserve">Қара өлең үлгілері</w:t>
      </w:r>
    </w:p>
    <w:p>
      <w:r>
        <w:t xml:space="preserve">Дәйім менің мінгенім жорға кер-ді,</w:t>
      </w:r>
      <w:r>
        <w:br/>
        <w:t xml:space="preserve">Жасауылдар қуады жолдағы елді.</w:t>
      </w:r>
      <w:r>
        <w:br/>
        <w:t xml:space="preserve">Әріптеске жарымай отыр едім,</w:t>
      </w:r>
      <w:r>
        <w:br/>
        <w:t xml:space="preserve">Тағдыр сені тал түсте қолға берді.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