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Кейбіреу өлең айтар екіленіп, Жем жеген байлаулы аттай мекіреніп. Алақтап жан-жағына қарай берер, Қой жеген көкжал бөрі секілденіп.</w:t>
      </w:r>
    </w:p>
    <w:p>
      <w:pPr>
        <w:spacing w:before="240" w:after="120"/>
      </w:pPr>
      <w:r>
        <w:rPr>
          <w:b/>
          <w:sz w:val="28"/>
        </w:rPr>
        <w:t xml:space="preserve">Kazakh</w:t>
      </w:r>
    </w:p>
    <w:p>
      <w:r>
        <w:rPr>
          <w:b/>
        </w:rPr>
        <w:t xml:space="preserve">Қара өлең үлгілері</w:t>
      </w:r>
    </w:p>
    <w:p>
      <w:r>
        <w:t xml:space="preserve">Кейбіреу өлең айтар екіленіп,</w:t>
      </w:r>
      <w:r>
        <w:br/>
        <w:t xml:space="preserve">Жем жеген байлаулы аттай мекіреніп.</w:t>
      </w:r>
      <w:r>
        <w:br/>
        <w:t xml:space="preserve">Алақтап жан-жағына қарай берер,</w:t>
      </w:r>
      <w:r>
        <w:br/>
        <w:t xml:space="preserve">Қой жеген көкжал бөрі секілденіп.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