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Ақымақ теке</w:t>
      </w:r>
    </w:p>
    <w:p>
      <w:r>
        <w:rPr>
          <w:i/>
        </w:rPr>
        <w:t xml:space="preserve">Бір теке шөлдеп, терең бұлаққа түсіп, су ішті дағы қайтадан шыға алмай бақыра бастады. Оның дауысын естіп, түлкі келіп айтты: —Әгәрда, сенің иегіңдегі сақалыңның хисабы сайын, басыңда ғақыл болса, сенің бұл ұраға түсерден бұрын, қалай шығуды ойлар едің.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Ақымақ теке</w:t>
      </w:r>
    </w:p>
    <w:p>
      <w:r>
        <w:t xml:space="preserve">Бір теке шөлдеп, терең бұлаққа түсіп, су ішті дағы қайтадан шыға алмай бақыра бастады. Оның дауысын естіп, түлкі келіп айтты:</w:t>
      </w:r>
      <w:r>
        <w:br/>
        <w:t xml:space="preserve">—Әгәрда, сенің иегіңдегі сақалыңның хисабы сайын, басыңда ғақыл болса, сенің бұл ұраға түсерден бұрын, қалай шығуды ойлар едің.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С.Көбеев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1912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322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Спандияр Көбеев</w:t>
      </w:r>
    </w:p>
    <w:p>
      <w:r>
        <w:rPr>
          <w:b/>
        </w:rPr>
        <w:t xml:space="preserve">Жинаушы рөлі: </w:t>
      </w:r>
      <w:r>
        <w:t xml:space="preserve">ағартушы, аудармашы, жазушы, фольклор жинауы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С.Көбеевтің 1912 жылғы «Үлгілі бала» жинағынан алынды.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Ақымақ теке (1912). Collector: С.Көбеев. Source: Бабалар сөзі: Жүзтомдық.—Астана: «Фолиант», 2011. Т. 73: Хайуанаттар туралы ертегілер.—536 бет.. Pages: 322. folkenu.kz Corpus. Accessed 2026-07-18.</w:t>
      </w:r>
    </w:p>
  </w:body>
</w:document>
</file>