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 тіктім айдын көлдің кемеріне, Шынының қайран қалдым бедеріне. Өлеңді ақындықпен біз айтпаймыз, Айтамыз үлкендердің беделіне.</w:t>
      </w:r>
    </w:p>
    <w:p>
      <w:pPr>
        <w:spacing w:before="240" w:after="120"/>
      </w:pPr>
      <w:r>
        <w:rPr>
          <w:b/>
          <w:sz w:val="28"/>
        </w:rPr>
        <w:t xml:space="preserve">Kazakh</w:t>
      </w:r>
    </w:p>
    <w:p>
      <w:r>
        <w:rPr>
          <w:b/>
        </w:rPr>
        <w:t xml:space="preserve">Қара өлең үлгілері</w:t>
      </w:r>
    </w:p>
    <w:p>
      <w:r>
        <w:t xml:space="preserve">Үй тіктім айдын көлдің кемеріне,</w:t>
      </w:r>
      <w:r>
        <w:br/>
        <w:t xml:space="preserve">Шынының қайран қалдым бедеріне.</w:t>
      </w:r>
      <w:r>
        <w:br/>
        <w:t xml:space="preserve">Өлеңді ақындықпен біз айтпаймыз,</w:t>
      </w:r>
      <w:r>
        <w:br/>
        <w:t xml:space="preserve">Айтамыз үлкендердің беделіне.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