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Адамның сөйлейді ғой тіл мен жағы, Күркірер жігіт күндей барда бағы. Сенімен мен тең бе деп күпсіну, Белгісі білімсіздік ол баяғы.</w:t>
      </w:r>
    </w:p>
    <w:p>
      <w:pPr>
        <w:spacing w:before="240" w:after="120"/>
      </w:pPr>
      <w:r>
        <w:rPr>
          <w:b/>
          <w:sz w:val="28"/>
        </w:rPr>
        <w:t xml:space="preserve">Kazakh</w:t>
      </w:r>
    </w:p>
    <w:p>
      <w:r>
        <w:rPr>
          <w:b/>
        </w:rPr>
        <w:t xml:space="preserve">Қара өлең үлгілері</w:t>
      </w:r>
    </w:p>
    <w:p>
      <w:r>
        <w:t xml:space="preserve">Адамның сөйлейді ғой тіл мен жағы,</w:t>
      </w:r>
      <w:r>
        <w:br/>
        <w:t xml:space="preserve">Күркірер жігіт күндей барда бағы.</w:t>
      </w:r>
      <w:r>
        <w:br/>
        <w:t xml:space="preserve">Сенімен мен тең бе деп күпсіну,</w:t>
      </w:r>
      <w:r>
        <w:br/>
        <w:t xml:space="preserve">Белгісі білімсіздік ол баяғы.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