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ән келгенде, Шақырар тауық-қораз таң келгенде. Жел сөзді Құдай берген неге аяйын, Алдыма айтар кісі дәл келгенде.</w:t>
      </w:r>
    </w:p>
    <w:p>
      <w:pPr>
        <w:spacing w:before="240" w:after="120"/>
      </w:pPr>
      <w:r>
        <w:rPr>
          <w:b/>
          <w:sz w:val="28"/>
        </w:rPr>
        <w:t xml:space="preserve">Kazakh</w:t>
      </w:r>
    </w:p>
    <w:p>
      <w:r>
        <w:rPr>
          <w:b/>
        </w:rPr>
        <w:t xml:space="preserve">Қара өлең үлгілері</w:t>
      </w:r>
    </w:p>
    <w:p>
      <w:r>
        <w:t xml:space="preserve">Өлеңді айтқан жақсы ән келгенде,</w:t>
      </w:r>
      <w:r>
        <w:br/>
        <w:t xml:space="preserve">Шақырар тауық-қораз таң келгенде.</w:t>
      </w:r>
      <w:r>
        <w:br/>
        <w:t xml:space="preserve">Жел сөзді Құдай берген неге аяйын,</w:t>
      </w:r>
      <w:r>
        <w:br/>
        <w:t xml:space="preserve">Алдыма айтар кісі дәл келгенде.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