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 темір соғады көрігімен, Бақша сұлу көрінер өрігімен. Көрмегелі көп айдың жүзі болды, Аман-есен жүрсің бе серігіңмен?</w:t>
      </w:r>
    </w:p>
    <w:p>
      <w:pPr>
        <w:spacing w:before="240" w:after="120"/>
      </w:pPr>
      <w:r>
        <w:rPr>
          <w:b/>
          <w:sz w:val="28"/>
        </w:rPr>
        <w:t xml:space="preserve">Kazakh</w:t>
      </w:r>
    </w:p>
    <w:p>
      <w:r>
        <w:rPr>
          <w:b/>
        </w:rPr>
        <w:t xml:space="preserve">Қара өлең үлгілері</w:t>
      </w:r>
    </w:p>
    <w:p>
      <w:r>
        <w:t xml:space="preserve">Ұста темір соғады көрігімен,</w:t>
      </w:r>
      <w:r>
        <w:br/>
        <w:t xml:space="preserve">Бақша сұлу көрінер өрігімен.</w:t>
      </w:r>
      <w:r>
        <w:br/>
        <w:t xml:space="preserve">Көрмегелі көп айдың жүзі болды,</w:t>
      </w:r>
      <w:r>
        <w:br/>
        <w:t xml:space="preserve">Аман-есен жүрсің бе серігіңмен?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