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бақша сұлу алмасымен, Соғады ұста темір балғасымен. Көп айдың көрмегелі жүзі болды, Аман ба аулың түгел мал-басымен?</w:t>
      </w:r>
    </w:p>
    <w:p>
      <w:pPr>
        <w:spacing w:before="240" w:after="120"/>
      </w:pPr>
      <w:r>
        <w:rPr>
          <w:b/>
          <w:sz w:val="28"/>
        </w:rPr>
        <w:t xml:space="preserve">Kazakh</w:t>
      </w:r>
    </w:p>
    <w:p>
      <w:r>
        <w:rPr>
          <w:b/>
        </w:rPr>
        <w:t xml:space="preserve">Қара өлең үлгілері</w:t>
      </w:r>
    </w:p>
    <w:p>
      <w:r>
        <w:t xml:space="preserve">Көрінер бақша сұлу алмасымен,</w:t>
      </w:r>
      <w:r>
        <w:br/>
        <w:t xml:space="preserve">Соғады ұста темір балғасымен.</w:t>
      </w:r>
      <w:r>
        <w:br/>
        <w:t xml:space="preserve">Көп айдың көрмегелі жүзі болды,</w:t>
      </w:r>
      <w:r>
        <w:br/>
        <w:t xml:space="preserve">Аман ба аулың түгел мал-басымен?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