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Көкекті кім мақтайды әні бар деп, Мияны кім орады дәні бар деп. Болмайды қашыр тұлпар баптағанмен, Шошқаны кім сипайды жануар деп.</w:t>
      </w:r>
    </w:p>
    <w:p>
      <w:pPr>
        <w:spacing w:before="240" w:after="120"/>
      </w:pPr>
      <w:r>
        <w:rPr>
          <w:b/>
          <w:sz w:val="28"/>
        </w:rPr>
        <w:t xml:space="preserve">Kazakh</w:t>
      </w:r>
    </w:p>
    <w:p>
      <w:r>
        <w:rPr>
          <w:b/>
        </w:rPr>
        <w:t xml:space="preserve">Қара өлең үлгілері</w:t>
      </w:r>
    </w:p>
    <w:p>
      <w:r>
        <w:t xml:space="preserve">Көкекті кім мақтайды әні бар деп,</w:t>
      </w:r>
      <w:r>
        <w:br/>
        <w:t xml:space="preserve">Мияны кім орады дәні бар деп.</w:t>
      </w:r>
      <w:r>
        <w:br/>
        <w:t xml:space="preserve">Болмайды қашыр тұлпар баптағанмен,</w:t>
      </w:r>
      <w:r>
        <w:br/>
        <w:t xml:space="preserve">Шошқаны кім сипайды жануар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