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 ұлың болады сырласыңдай, Жақсы келін болады құрдасыңдай. Екеуі де егер де жаман болса, Қоярға жер таппассың бір басыңды-ай.</w:t>
      </w:r>
    </w:p>
    <w:p>
      <w:pPr>
        <w:spacing w:before="240" w:after="120"/>
      </w:pPr>
      <w:r>
        <w:rPr>
          <w:b/>
          <w:sz w:val="28"/>
        </w:rPr>
        <w:t xml:space="preserve">Kazakh</w:t>
      </w:r>
    </w:p>
    <w:p>
      <w:r>
        <w:rPr>
          <w:b/>
        </w:rPr>
        <w:t xml:space="preserve">Қара өлең</w:t>
      </w:r>
    </w:p>
    <w:p>
      <w:r>
        <w:t xml:space="preserve">Жақсы ұлың болады сырласыңдай,</w:t>
      </w:r>
      <w:r>
        <w:br/>
        <w:t xml:space="preserve">Жақсы келін болады құрдасыңдай.</w:t>
      </w:r>
      <w:r>
        <w:br/>
        <w:t xml:space="preserve">Екеуі де егер де жаман болса,</w:t>
      </w:r>
      <w:r>
        <w:br/>
        <w:t xml:space="preserve">Қоярға жер таппассың бір басыңды-ай.</w:t>
      </w:r>
    </w:p>
    <w:p>
      <w:pPr>
        <w:spacing w:before="240" w:after="120"/>
      </w:pPr>
      <w:r>
        <w:rPr>
          <w:b/>
          <w:sz w:val="28"/>
        </w:rPr>
        <w:t xml:space="preserve">English</w:t>
      </w:r>
    </w:p>
    <w:p>
      <w:r>
        <w:rPr>
          <w:b/>
        </w:rPr>
        <w:t xml:space="preserve">Qara Öleñ (Traditional Kazakh Folk Song)</w:t>
      </w:r>
    </w:p>
    <w:p>
      <w:r>
        <w:t xml:space="preserve">You will have a good son, like a confidant,  </w:t>
      </w:r>
      <w:r>
        <w:br/>
        <w:t xml:space="preserve">You will have a good daughter-in-law, like a peer.  </w:t>
      </w:r>
      <w:r>
        <w:br/>
        <w:t xml:space="preserve">If both of them are bad,  </w:t>
      </w:r>
      <w:r>
        <w:br/>
        <w:t xml:space="preserve">You won't find a place to put your head, oh my.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267. folkenu.kz Corpus. Accessed 2026-10-20.</w:t>
      </w:r>
    </w:p>
  </w:body>
</w:document>
</file>