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жақсы жылқы деген айдағанға, Асау тай жуасиды байлағанға. Ішінен бір жорғаны таңдап мініп, Жігітке бұл бір орай ойнағанға.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Мал жақсы жылқы деген айдағанға, </w:t>
      </w:r>
      <w:r>
        <w:br/>
        <w:t xml:space="preserve">Асау тай жуасиды байлағанға. </w:t>
      </w:r>
      <w:r>
        <w:br/>
        <w:t xml:space="preserve">Ішінен бір жорғаны таңдап мініп, </w:t>
      </w:r>
      <w:r>
        <w:br/>
        <w:t xml:space="preserve">Жігітке бұл бір орай ойнағанға.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cattle are good for the one who drives them,  </w:t>
      </w:r>
      <w:r>
        <w:br/>
        <w:t xml:space="preserve">The wild foal calms down when tied.  </w:t>
      </w:r>
      <w:r>
        <w:br/>
        <w:t xml:space="preserve">Choosing one of the steeds to ride,  </w:t>
      </w:r>
      <w:r>
        <w:br/>
        <w:t xml:space="preserve">For a young man, this is a chance to play.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23. folkenu.kz Corpus. Accessed 2026-10-22.</w:t>
      </w:r>
    </w:p>
  </w:body>
</w:document>
</file>