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Мінгенің астыңдағы қақпанбелің, Жарасар әшекейлеп жапқан кежім. Қақпанбел астыңдағы аман болса, Сайрандап жүретұғын келді кезің.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Мінгенің астыңдағы қақпанбелің, </w:t>
      </w:r>
      <w:r>
        <w:br/>
        <w:t xml:space="preserve">Жарасар әшекейлеп жапқан кежім.</w:t>
      </w:r>
      <w:r>
        <w:br/>
        <w:t xml:space="preserve">Қақпанбел астыңдағы аман болса, </w:t>
      </w:r>
      <w:r>
        <w:br/>
        <w:t xml:space="preserve">Сайрандап жүретұғын келді кезің.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The trap belt under your saddle,  </w:t>
      </w:r>
      <w:r>
        <w:br/>
        <w:t xml:space="preserve">Decorated beautifully with adornments.  </w:t>
      </w:r>
      <w:r>
        <w:br/>
        <w:t xml:space="preserve">If the trap belt beneath is safe,  </w:t>
      </w:r>
      <w:r>
        <w:br/>
        <w:t xml:space="preserve">Your time to roam freely has come.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24. folkenu.kz Corpus. Accessed 2026-10-22.</w:t>
      </w:r>
    </w:p>
  </w:body>
</w:document>
</file>